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A3CD" w14:textId="77777777" w:rsidR="006C7EC7" w:rsidRDefault="005C3976">
      <w:pPr>
        <w:pStyle w:val="Heading1"/>
        <w:spacing w:before="76" w:line="275" w:lineRule="exact"/>
        <w:ind w:left="3692" w:right="3673"/>
        <w:jc w:val="center"/>
      </w:pPr>
      <w:r>
        <w:t>College of Education</w:t>
      </w:r>
    </w:p>
    <w:p w14:paraId="0DFEA3CE" w14:textId="41E9292E" w:rsidR="006C7EC7" w:rsidRDefault="005C3976" w:rsidP="00D15537">
      <w:pPr>
        <w:spacing w:line="275" w:lineRule="exact"/>
        <w:ind w:left="90"/>
        <w:jc w:val="center"/>
        <w:rPr>
          <w:b/>
          <w:sz w:val="24"/>
        </w:rPr>
      </w:pPr>
      <w:r>
        <w:rPr>
          <w:b/>
          <w:sz w:val="24"/>
        </w:rPr>
        <w:t xml:space="preserve">Diversity, Equity and Social Justice </w:t>
      </w:r>
      <w:r w:rsidR="00D15537">
        <w:rPr>
          <w:b/>
          <w:sz w:val="24"/>
        </w:rPr>
        <w:t xml:space="preserve">(DESJ) Graduate Student </w:t>
      </w:r>
      <w:r>
        <w:rPr>
          <w:b/>
          <w:sz w:val="24"/>
        </w:rPr>
        <w:t>Award</w:t>
      </w:r>
    </w:p>
    <w:p w14:paraId="0DFEA3CF" w14:textId="77777777" w:rsidR="006C7EC7" w:rsidRDefault="006C7EC7">
      <w:pPr>
        <w:pStyle w:val="BodyText"/>
        <w:ind w:firstLine="0"/>
        <w:rPr>
          <w:b/>
        </w:rPr>
      </w:pPr>
    </w:p>
    <w:p w14:paraId="0DFEA3D0" w14:textId="77777777" w:rsidR="006C7EC7" w:rsidRDefault="005C3976">
      <w:pPr>
        <w:ind w:left="100"/>
        <w:rPr>
          <w:b/>
          <w:sz w:val="24"/>
        </w:rPr>
      </w:pPr>
      <w:r>
        <w:rPr>
          <w:b/>
          <w:sz w:val="24"/>
        </w:rPr>
        <w:t>Purpose</w:t>
      </w:r>
    </w:p>
    <w:p w14:paraId="328ADC2C" w14:textId="77777777" w:rsidR="00DE3C43" w:rsidRDefault="00DE3C43" w:rsidP="00DE3C43">
      <w:pPr>
        <w:adjustRightInd w:val="0"/>
      </w:pPr>
    </w:p>
    <w:p w14:paraId="60B36245" w14:textId="4FACC83E" w:rsidR="00DE3C43" w:rsidRPr="00952B5C" w:rsidRDefault="00DE3C43" w:rsidP="00DE3C43">
      <w:pPr>
        <w:adjustRightInd w:val="0"/>
        <w:ind w:left="100"/>
      </w:pPr>
      <w:r w:rsidRPr="00DE3C43">
        <w:rPr>
          <w:sz w:val="24"/>
        </w:rPr>
        <w:t>This award recognizes a graduate student in the College of Education who demonstrates commitment to the advancement of diversity, equity, and social justice (DESJ) issues in the areas of discovery, learning, and/or engagement. The awardee recognizes the collective benefit of building more inclusive and supportive communities. One of the signature areas of the COE is focused on addressing issues of diversity, equity and social justice. In addition, Purdue University, as a public, state-supported land-grant institution with global impact, is committed to furthering the goals of diversity and inclusion. In an effort to promote and support the better understanding of DESJ issues, this award seeks to recognize those who have contributed to this important work, as well as inspire others to join.</w:t>
      </w:r>
    </w:p>
    <w:p w14:paraId="0DFEA3D2" w14:textId="142D622C" w:rsidR="006C7EC7" w:rsidRDefault="006C7EC7">
      <w:pPr>
        <w:pStyle w:val="BodyText"/>
        <w:spacing w:before="10"/>
        <w:ind w:firstLine="0"/>
        <w:rPr>
          <w:sz w:val="23"/>
        </w:rPr>
      </w:pPr>
    </w:p>
    <w:p w14:paraId="0DFEA3D3" w14:textId="1BD7EDEC" w:rsidR="006C7EC7" w:rsidRDefault="005C3976">
      <w:pPr>
        <w:pStyle w:val="BodyText"/>
        <w:spacing w:before="1"/>
        <w:ind w:left="100" w:firstLine="0"/>
      </w:pPr>
      <w:r>
        <w:rPr>
          <w:b/>
        </w:rPr>
        <w:t>Award</w:t>
      </w:r>
      <w:r w:rsidR="00DE3C43">
        <w:t>: $5</w:t>
      </w:r>
      <w:r>
        <w:t>00 cash award and a plaque</w:t>
      </w:r>
    </w:p>
    <w:p w14:paraId="0DFEA3D4" w14:textId="77777777" w:rsidR="006C7EC7" w:rsidRDefault="006C7EC7">
      <w:pPr>
        <w:pStyle w:val="BodyText"/>
        <w:ind w:firstLine="0"/>
      </w:pPr>
    </w:p>
    <w:p w14:paraId="0DFEA3D5" w14:textId="77777777" w:rsidR="006C7EC7" w:rsidRDefault="005C3976">
      <w:pPr>
        <w:pStyle w:val="Heading1"/>
        <w:spacing w:line="276" w:lineRule="exact"/>
      </w:pPr>
      <w:r>
        <w:t>Deadlines</w:t>
      </w:r>
    </w:p>
    <w:p w14:paraId="0DFEA3D6" w14:textId="179009BA" w:rsidR="006C7EC7" w:rsidRPr="00DE3C43" w:rsidRDefault="005C3976">
      <w:pPr>
        <w:pStyle w:val="ListParagraph"/>
        <w:numPr>
          <w:ilvl w:val="0"/>
          <w:numId w:val="3"/>
        </w:numPr>
        <w:tabs>
          <w:tab w:val="left" w:pos="819"/>
          <w:tab w:val="left" w:pos="820"/>
        </w:tabs>
        <w:spacing w:line="294" w:lineRule="exact"/>
        <w:rPr>
          <w:sz w:val="24"/>
          <w:szCs w:val="24"/>
        </w:rPr>
      </w:pPr>
      <w:r w:rsidRPr="00DE3C43">
        <w:rPr>
          <w:sz w:val="24"/>
          <w:szCs w:val="24"/>
        </w:rPr>
        <w:t>Dean’s Office solicits nominations in</w:t>
      </w:r>
      <w:r w:rsidRPr="00DE3C43">
        <w:rPr>
          <w:spacing w:val="-19"/>
          <w:sz w:val="24"/>
          <w:szCs w:val="24"/>
        </w:rPr>
        <w:t xml:space="preserve"> </w:t>
      </w:r>
      <w:r w:rsidR="00DE3C43" w:rsidRPr="00DE3C43">
        <w:rPr>
          <w:b/>
          <w:sz w:val="24"/>
          <w:szCs w:val="24"/>
        </w:rPr>
        <w:t>December</w:t>
      </w:r>
      <w:r w:rsidRPr="00DE3C43">
        <w:rPr>
          <w:sz w:val="24"/>
          <w:szCs w:val="24"/>
        </w:rPr>
        <w:t>.</w:t>
      </w:r>
      <w:r w:rsidR="00DE3C43" w:rsidRPr="00DE3C43">
        <w:rPr>
          <w:sz w:val="24"/>
          <w:szCs w:val="24"/>
        </w:rPr>
        <w:t xml:space="preserve"> </w:t>
      </w:r>
    </w:p>
    <w:p w14:paraId="0DFEA3D7" w14:textId="67393B61" w:rsidR="006C7EC7" w:rsidRDefault="005C3976">
      <w:pPr>
        <w:pStyle w:val="ListParagraph"/>
        <w:numPr>
          <w:ilvl w:val="0"/>
          <w:numId w:val="3"/>
        </w:numPr>
        <w:tabs>
          <w:tab w:val="left" w:pos="819"/>
          <w:tab w:val="left" w:pos="820"/>
        </w:tabs>
        <w:spacing w:before="3" w:line="293" w:lineRule="exact"/>
        <w:rPr>
          <w:sz w:val="24"/>
        </w:rPr>
      </w:pPr>
      <w:r w:rsidRPr="00DE3C43">
        <w:rPr>
          <w:sz w:val="24"/>
          <w:szCs w:val="24"/>
        </w:rPr>
        <w:t>Nominations are</w:t>
      </w:r>
      <w:r w:rsidRPr="00DE3C43">
        <w:rPr>
          <w:sz w:val="28"/>
        </w:rPr>
        <w:t xml:space="preserve"> </w:t>
      </w:r>
      <w:r>
        <w:rPr>
          <w:sz w:val="24"/>
        </w:rPr>
        <w:t>due to</w:t>
      </w:r>
      <w:r>
        <w:rPr>
          <w:color w:val="0563C1"/>
          <w:sz w:val="24"/>
        </w:rPr>
        <w:t xml:space="preserve"> </w:t>
      </w:r>
      <w:hyperlink r:id="rId8">
        <w:r>
          <w:rPr>
            <w:color w:val="0563C1"/>
            <w:sz w:val="24"/>
            <w:u w:val="single" w:color="0563C1"/>
          </w:rPr>
          <w:t>coeawards@purdue.edu</w:t>
        </w:r>
      </w:hyperlink>
      <w:r>
        <w:rPr>
          <w:color w:val="0563C1"/>
          <w:sz w:val="24"/>
        </w:rPr>
        <w:t xml:space="preserve">  </w:t>
      </w:r>
      <w:r>
        <w:rPr>
          <w:sz w:val="24"/>
        </w:rPr>
        <w:t xml:space="preserve">on the </w:t>
      </w:r>
      <w:r>
        <w:rPr>
          <w:b/>
          <w:sz w:val="24"/>
        </w:rPr>
        <w:t>second Friday in</w:t>
      </w:r>
      <w:r>
        <w:rPr>
          <w:b/>
          <w:spacing w:val="-25"/>
          <w:sz w:val="24"/>
        </w:rPr>
        <w:t xml:space="preserve"> </w:t>
      </w:r>
      <w:r w:rsidR="00DE3C43">
        <w:rPr>
          <w:b/>
          <w:sz w:val="24"/>
        </w:rPr>
        <w:t>February</w:t>
      </w:r>
      <w:r>
        <w:rPr>
          <w:sz w:val="24"/>
        </w:rPr>
        <w:t>.</w:t>
      </w:r>
    </w:p>
    <w:p w14:paraId="0DFEA3D8" w14:textId="77777777" w:rsidR="006C7EC7" w:rsidRDefault="005C3976">
      <w:pPr>
        <w:pStyle w:val="ListParagraph"/>
        <w:numPr>
          <w:ilvl w:val="0"/>
          <w:numId w:val="3"/>
        </w:numPr>
        <w:tabs>
          <w:tab w:val="left" w:pos="819"/>
          <w:tab w:val="left" w:pos="820"/>
        </w:tabs>
        <w:spacing w:line="293" w:lineRule="exact"/>
        <w:rPr>
          <w:b/>
          <w:i/>
          <w:sz w:val="24"/>
        </w:rPr>
      </w:pPr>
      <w:r>
        <w:rPr>
          <w:b/>
          <w:i/>
          <w:sz w:val="24"/>
        </w:rPr>
        <w:t xml:space="preserve">All nomination letters are to be submitted </w:t>
      </w:r>
      <w:r>
        <w:rPr>
          <w:b/>
          <w:i/>
          <w:sz w:val="24"/>
          <w:u w:val="thick"/>
        </w:rPr>
        <w:t>electronically in PDF</w:t>
      </w:r>
      <w:r>
        <w:rPr>
          <w:b/>
          <w:i/>
          <w:spacing w:val="-32"/>
          <w:sz w:val="24"/>
          <w:u w:val="thick"/>
        </w:rPr>
        <w:t xml:space="preserve"> </w:t>
      </w:r>
      <w:r>
        <w:rPr>
          <w:b/>
          <w:i/>
          <w:sz w:val="24"/>
          <w:u w:val="thick"/>
        </w:rPr>
        <w:t>format</w:t>
      </w:r>
      <w:r>
        <w:rPr>
          <w:b/>
          <w:i/>
          <w:sz w:val="24"/>
        </w:rPr>
        <w:t>.</w:t>
      </w:r>
    </w:p>
    <w:p w14:paraId="0DFEA3D9" w14:textId="0FA18D04" w:rsidR="006C7EC7" w:rsidRDefault="005C3976">
      <w:pPr>
        <w:pStyle w:val="ListParagraph"/>
        <w:numPr>
          <w:ilvl w:val="0"/>
          <w:numId w:val="3"/>
        </w:numPr>
        <w:tabs>
          <w:tab w:val="left" w:pos="819"/>
          <w:tab w:val="left" w:pos="820"/>
        </w:tabs>
        <w:spacing w:line="293" w:lineRule="exact"/>
        <w:rPr>
          <w:sz w:val="24"/>
        </w:rPr>
      </w:pPr>
      <w:r>
        <w:rPr>
          <w:sz w:val="24"/>
        </w:rPr>
        <w:t xml:space="preserve">COE Awards Committee submits winner to the Dean by the </w:t>
      </w:r>
      <w:r w:rsidR="00DE3C43">
        <w:rPr>
          <w:b/>
          <w:sz w:val="24"/>
        </w:rPr>
        <w:t>last Friday in February</w:t>
      </w:r>
      <w:r>
        <w:rPr>
          <w:sz w:val="24"/>
        </w:rPr>
        <w:t>.</w:t>
      </w:r>
    </w:p>
    <w:p w14:paraId="0DFEA3DA" w14:textId="77777777" w:rsidR="006C7EC7" w:rsidRDefault="005C3976">
      <w:pPr>
        <w:pStyle w:val="ListParagraph"/>
        <w:numPr>
          <w:ilvl w:val="0"/>
          <w:numId w:val="3"/>
        </w:numPr>
        <w:tabs>
          <w:tab w:val="left" w:pos="819"/>
          <w:tab w:val="left" w:pos="820"/>
        </w:tabs>
        <w:spacing w:line="293" w:lineRule="exact"/>
        <w:rPr>
          <w:sz w:val="24"/>
        </w:rPr>
      </w:pPr>
      <w:r>
        <w:rPr>
          <w:sz w:val="24"/>
        </w:rPr>
        <w:t>Award is presented at the Awards Ceremony following the April COE faculty</w:t>
      </w:r>
      <w:r>
        <w:rPr>
          <w:spacing w:val="-32"/>
          <w:sz w:val="24"/>
        </w:rPr>
        <w:t xml:space="preserve"> </w:t>
      </w:r>
      <w:r>
        <w:rPr>
          <w:sz w:val="24"/>
        </w:rPr>
        <w:t>meeting.</w:t>
      </w:r>
    </w:p>
    <w:p w14:paraId="74935798" w14:textId="280F782F" w:rsidR="00DE3C43" w:rsidRDefault="00DE3C43" w:rsidP="00DE3C43">
      <w:pPr>
        <w:pStyle w:val="BodyText"/>
        <w:spacing w:before="6"/>
        <w:ind w:firstLine="0"/>
        <w:rPr>
          <w:sz w:val="23"/>
        </w:rPr>
      </w:pPr>
    </w:p>
    <w:p w14:paraId="0DFEA3DC" w14:textId="77777777" w:rsidR="006C7EC7" w:rsidRPr="00DE3C43" w:rsidRDefault="005C3976" w:rsidP="00DE3C43">
      <w:pPr>
        <w:pStyle w:val="Heading1"/>
      </w:pPr>
      <w:r w:rsidRPr="00DE3C43">
        <w:t>Application Procedures</w:t>
      </w:r>
    </w:p>
    <w:p w14:paraId="0DFEA3DD" w14:textId="7E0C87B2" w:rsidR="006C7EC7" w:rsidRPr="00DE3C43" w:rsidRDefault="005C3976" w:rsidP="00DE3C43">
      <w:pPr>
        <w:tabs>
          <w:tab w:val="left" w:pos="819"/>
          <w:tab w:val="left" w:pos="820"/>
        </w:tabs>
        <w:spacing w:line="294" w:lineRule="exact"/>
        <w:ind w:left="90"/>
        <w:rPr>
          <w:sz w:val="24"/>
          <w:szCs w:val="24"/>
        </w:rPr>
      </w:pPr>
      <w:r w:rsidRPr="00DE3C43">
        <w:rPr>
          <w:sz w:val="24"/>
          <w:szCs w:val="24"/>
        </w:rPr>
        <w:t xml:space="preserve">The nominee’s contributions to the advancement of DESJ issues </w:t>
      </w:r>
      <w:r w:rsidR="00DE3C43" w:rsidRPr="00DE3C43">
        <w:rPr>
          <w:sz w:val="24"/>
          <w:szCs w:val="24"/>
        </w:rPr>
        <w:t xml:space="preserve">as described in the nomination </w:t>
      </w:r>
      <w:r w:rsidR="00F617B4">
        <w:rPr>
          <w:sz w:val="24"/>
          <w:szCs w:val="24"/>
        </w:rPr>
        <w:t>materials will be</w:t>
      </w:r>
      <w:r w:rsidR="00DE3C43" w:rsidRPr="00DE3C43">
        <w:rPr>
          <w:sz w:val="24"/>
          <w:szCs w:val="24"/>
        </w:rPr>
        <w:t xml:space="preserve"> considered. Nominations and self-nominations are welcome. </w:t>
      </w:r>
      <w:r w:rsidR="007469AD" w:rsidRPr="007469AD">
        <w:rPr>
          <w:b/>
          <w:bCs/>
          <w:sz w:val="24"/>
          <w:szCs w:val="24"/>
        </w:rPr>
        <w:t xml:space="preserve">All the application materials need to be in </w:t>
      </w:r>
      <w:r w:rsidR="007469AD" w:rsidRPr="007469AD">
        <w:rPr>
          <w:b/>
          <w:bCs/>
          <w:sz w:val="24"/>
          <w:szCs w:val="24"/>
          <w:highlight w:val="yellow"/>
        </w:rPr>
        <w:t>one pdf file</w:t>
      </w:r>
      <w:r w:rsidR="007469AD" w:rsidRPr="007469AD">
        <w:rPr>
          <w:b/>
          <w:bCs/>
          <w:sz w:val="24"/>
          <w:szCs w:val="24"/>
        </w:rPr>
        <w:t xml:space="preserve"> before submission</w:t>
      </w:r>
      <w:r w:rsidR="007469AD">
        <w:rPr>
          <w:sz w:val="24"/>
          <w:szCs w:val="24"/>
        </w:rPr>
        <w:t xml:space="preserve">. </w:t>
      </w:r>
      <w:r w:rsidR="00F617B4">
        <w:rPr>
          <w:sz w:val="24"/>
          <w:szCs w:val="24"/>
        </w:rPr>
        <w:t>Nomination materials include:</w:t>
      </w:r>
    </w:p>
    <w:p w14:paraId="0DFEA3DE" w14:textId="77777777" w:rsidR="006C7EC7" w:rsidRPr="00DE3C43" w:rsidRDefault="006C7EC7">
      <w:pPr>
        <w:pStyle w:val="BodyText"/>
        <w:spacing w:before="1"/>
        <w:ind w:firstLine="0"/>
      </w:pPr>
    </w:p>
    <w:p w14:paraId="0DFEA3DF" w14:textId="54881596" w:rsidR="006C7EC7" w:rsidRDefault="005C3976">
      <w:pPr>
        <w:pStyle w:val="ListParagraph"/>
        <w:numPr>
          <w:ilvl w:val="0"/>
          <w:numId w:val="2"/>
        </w:numPr>
        <w:tabs>
          <w:tab w:val="left" w:pos="459"/>
          <w:tab w:val="left" w:pos="460"/>
        </w:tabs>
        <w:rPr>
          <w:sz w:val="24"/>
        </w:rPr>
      </w:pPr>
      <w:r>
        <w:rPr>
          <w:sz w:val="24"/>
        </w:rPr>
        <w:t>Statement of</w:t>
      </w:r>
      <w:r w:rsidR="00F617B4">
        <w:rPr>
          <w:sz w:val="24"/>
        </w:rPr>
        <w:t xml:space="preserve"> nomination (or self-nomination</w:t>
      </w:r>
      <w:r>
        <w:rPr>
          <w:sz w:val="24"/>
        </w:rPr>
        <w:t>) (2 pages max</w:t>
      </w:r>
      <w:r w:rsidR="00F617B4">
        <w:rPr>
          <w:sz w:val="24"/>
        </w:rPr>
        <w:t>imum</w:t>
      </w:r>
      <w:r>
        <w:rPr>
          <w:sz w:val="24"/>
        </w:rPr>
        <w:t>),</w:t>
      </w:r>
      <w:r>
        <w:rPr>
          <w:spacing w:val="-28"/>
          <w:sz w:val="24"/>
        </w:rPr>
        <w:t xml:space="preserve"> </w:t>
      </w:r>
      <w:r>
        <w:rPr>
          <w:sz w:val="24"/>
        </w:rPr>
        <w:t>including</w:t>
      </w:r>
    </w:p>
    <w:p w14:paraId="0DFEA3E0" w14:textId="03B0ECB9" w:rsidR="006C7EC7" w:rsidRDefault="005C3976">
      <w:pPr>
        <w:pStyle w:val="ListParagraph"/>
        <w:numPr>
          <w:ilvl w:val="1"/>
          <w:numId w:val="2"/>
        </w:numPr>
        <w:tabs>
          <w:tab w:val="left" w:pos="1180"/>
        </w:tabs>
        <w:spacing w:before="15" w:line="287" w:lineRule="exact"/>
        <w:rPr>
          <w:sz w:val="24"/>
        </w:rPr>
      </w:pPr>
      <w:r>
        <w:rPr>
          <w:sz w:val="24"/>
        </w:rPr>
        <w:t xml:space="preserve">Name and position of nominator </w:t>
      </w:r>
    </w:p>
    <w:p w14:paraId="0DFEA3E1" w14:textId="77777777" w:rsidR="006C7EC7" w:rsidRDefault="005C3976">
      <w:pPr>
        <w:pStyle w:val="ListParagraph"/>
        <w:numPr>
          <w:ilvl w:val="1"/>
          <w:numId w:val="2"/>
        </w:numPr>
        <w:tabs>
          <w:tab w:val="left" w:pos="1180"/>
        </w:tabs>
        <w:spacing w:line="278" w:lineRule="exact"/>
        <w:rPr>
          <w:sz w:val="24"/>
        </w:rPr>
      </w:pPr>
      <w:r>
        <w:rPr>
          <w:sz w:val="24"/>
        </w:rPr>
        <w:t>Name and position of person being</w:t>
      </w:r>
      <w:r>
        <w:rPr>
          <w:spacing w:val="-15"/>
          <w:sz w:val="24"/>
        </w:rPr>
        <w:t xml:space="preserve"> </w:t>
      </w:r>
      <w:r>
        <w:rPr>
          <w:sz w:val="24"/>
        </w:rPr>
        <w:t>nominated</w:t>
      </w:r>
    </w:p>
    <w:p w14:paraId="0DFEA3E2" w14:textId="77777777" w:rsidR="006C7EC7" w:rsidRDefault="005C3976">
      <w:pPr>
        <w:pStyle w:val="ListParagraph"/>
        <w:numPr>
          <w:ilvl w:val="1"/>
          <w:numId w:val="2"/>
        </w:numPr>
        <w:tabs>
          <w:tab w:val="left" w:pos="1180"/>
        </w:tabs>
        <w:ind w:right="233"/>
        <w:rPr>
          <w:sz w:val="24"/>
        </w:rPr>
      </w:pPr>
      <w:r>
        <w:rPr>
          <w:sz w:val="24"/>
        </w:rPr>
        <w:t>Description of the nominee’s work in the area of DESJ addressing at least two of the following</w:t>
      </w:r>
      <w:r>
        <w:rPr>
          <w:spacing w:val="-9"/>
          <w:sz w:val="24"/>
        </w:rPr>
        <w:t xml:space="preserve"> </w:t>
      </w:r>
      <w:r>
        <w:rPr>
          <w:sz w:val="24"/>
        </w:rPr>
        <w:t>categories:</w:t>
      </w:r>
    </w:p>
    <w:p w14:paraId="0DFEA3E3" w14:textId="77777777" w:rsidR="006C7EC7" w:rsidRDefault="005C3976">
      <w:pPr>
        <w:pStyle w:val="ListParagraph"/>
        <w:numPr>
          <w:ilvl w:val="2"/>
          <w:numId w:val="2"/>
        </w:numPr>
        <w:tabs>
          <w:tab w:val="left" w:pos="2080"/>
        </w:tabs>
        <w:spacing w:before="34"/>
        <w:rPr>
          <w:sz w:val="24"/>
        </w:rPr>
      </w:pPr>
      <w:r>
        <w:rPr>
          <w:sz w:val="24"/>
        </w:rPr>
        <w:t>Creating an inclusive and supportive unit/college/ campus</w:t>
      </w:r>
      <w:r>
        <w:rPr>
          <w:spacing w:val="-31"/>
          <w:sz w:val="24"/>
        </w:rPr>
        <w:t xml:space="preserve"> </w:t>
      </w:r>
      <w:r>
        <w:rPr>
          <w:sz w:val="24"/>
        </w:rPr>
        <w:t>climate</w:t>
      </w:r>
    </w:p>
    <w:p w14:paraId="0DFEA3E4" w14:textId="77777777" w:rsidR="006C7EC7" w:rsidRDefault="005C3976">
      <w:pPr>
        <w:pStyle w:val="ListParagraph"/>
        <w:numPr>
          <w:ilvl w:val="2"/>
          <w:numId w:val="2"/>
        </w:numPr>
        <w:tabs>
          <w:tab w:val="left" w:pos="2080"/>
        </w:tabs>
        <w:spacing w:before="21"/>
        <w:rPr>
          <w:sz w:val="24"/>
        </w:rPr>
      </w:pPr>
      <w:r>
        <w:rPr>
          <w:sz w:val="24"/>
        </w:rPr>
        <w:t>Implementing effective teaching and learning strategies that promote</w:t>
      </w:r>
      <w:r>
        <w:rPr>
          <w:spacing w:val="-36"/>
          <w:sz w:val="24"/>
        </w:rPr>
        <w:t xml:space="preserve"> </w:t>
      </w:r>
      <w:r>
        <w:rPr>
          <w:sz w:val="24"/>
        </w:rPr>
        <w:t>DESJ</w:t>
      </w:r>
    </w:p>
    <w:p w14:paraId="0DFEA3E5" w14:textId="77777777" w:rsidR="006C7EC7" w:rsidRDefault="005C3976">
      <w:pPr>
        <w:pStyle w:val="ListParagraph"/>
        <w:numPr>
          <w:ilvl w:val="2"/>
          <w:numId w:val="2"/>
        </w:numPr>
        <w:tabs>
          <w:tab w:val="left" w:pos="2080"/>
        </w:tabs>
        <w:spacing w:before="21"/>
        <w:rPr>
          <w:sz w:val="24"/>
        </w:rPr>
      </w:pPr>
      <w:r>
        <w:rPr>
          <w:sz w:val="24"/>
        </w:rPr>
        <w:t>Advancing the DESJ</w:t>
      </w:r>
      <w:r>
        <w:rPr>
          <w:spacing w:val="-10"/>
          <w:sz w:val="24"/>
        </w:rPr>
        <w:t xml:space="preserve"> </w:t>
      </w:r>
      <w:r>
        <w:rPr>
          <w:sz w:val="24"/>
        </w:rPr>
        <w:t>scholarship</w:t>
      </w:r>
    </w:p>
    <w:p w14:paraId="0DFEA3E6" w14:textId="77777777" w:rsidR="006C7EC7" w:rsidRDefault="005C3976">
      <w:pPr>
        <w:pStyle w:val="ListParagraph"/>
        <w:numPr>
          <w:ilvl w:val="2"/>
          <w:numId w:val="2"/>
        </w:numPr>
        <w:tabs>
          <w:tab w:val="left" w:pos="2080"/>
        </w:tabs>
        <w:spacing w:before="21" w:line="259" w:lineRule="auto"/>
        <w:ind w:right="314"/>
        <w:rPr>
          <w:sz w:val="24"/>
        </w:rPr>
      </w:pPr>
      <w:r>
        <w:rPr>
          <w:sz w:val="24"/>
        </w:rPr>
        <w:t>Increasing the engagement and/or educational opportunities of the</w:t>
      </w:r>
      <w:r>
        <w:rPr>
          <w:spacing w:val="-30"/>
          <w:sz w:val="24"/>
        </w:rPr>
        <w:t xml:space="preserve"> </w:t>
      </w:r>
      <w:r>
        <w:rPr>
          <w:sz w:val="24"/>
        </w:rPr>
        <w:t>campus and/or community as a</w:t>
      </w:r>
      <w:r>
        <w:rPr>
          <w:spacing w:val="-10"/>
          <w:sz w:val="24"/>
        </w:rPr>
        <w:t xml:space="preserve"> </w:t>
      </w:r>
      <w:r>
        <w:rPr>
          <w:sz w:val="24"/>
        </w:rPr>
        <w:t>whole</w:t>
      </w:r>
    </w:p>
    <w:p w14:paraId="0DFEA3E7" w14:textId="77777777" w:rsidR="006C7EC7" w:rsidRDefault="005C3976">
      <w:pPr>
        <w:pStyle w:val="ListParagraph"/>
        <w:numPr>
          <w:ilvl w:val="0"/>
          <w:numId w:val="2"/>
        </w:numPr>
        <w:tabs>
          <w:tab w:val="left" w:pos="459"/>
          <w:tab w:val="left" w:pos="460"/>
        </w:tabs>
        <w:spacing w:line="292" w:lineRule="exact"/>
        <w:rPr>
          <w:sz w:val="24"/>
        </w:rPr>
      </w:pPr>
      <w:r>
        <w:rPr>
          <w:sz w:val="24"/>
        </w:rPr>
        <w:t>The Nominee’s curriculum</w:t>
      </w:r>
      <w:r>
        <w:rPr>
          <w:spacing w:val="-12"/>
          <w:sz w:val="24"/>
        </w:rPr>
        <w:t xml:space="preserve"> </w:t>
      </w:r>
      <w:r>
        <w:rPr>
          <w:sz w:val="24"/>
        </w:rPr>
        <w:t>vitae</w:t>
      </w:r>
    </w:p>
    <w:p w14:paraId="0DFEA3E8" w14:textId="77777777" w:rsidR="006C7EC7" w:rsidRDefault="005C3976">
      <w:pPr>
        <w:pStyle w:val="Heading1"/>
        <w:spacing w:before="179" w:line="276" w:lineRule="exact"/>
      </w:pPr>
      <w:r>
        <w:t>Eligibility</w:t>
      </w:r>
    </w:p>
    <w:p w14:paraId="0DFEA3E9" w14:textId="14BD1831" w:rsidR="006C7EC7" w:rsidRDefault="005C3976">
      <w:pPr>
        <w:pStyle w:val="ListParagraph"/>
        <w:numPr>
          <w:ilvl w:val="0"/>
          <w:numId w:val="1"/>
        </w:numPr>
        <w:tabs>
          <w:tab w:val="left" w:pos="819"/>
          <w:tab w:val="left" w:pos="820"/>
        </w:tabs>
        <w:spacing w:line="294" w:lineRule="exact"/>
        <w:rPr>
          <w:sz w:val="24"/>
        </w:rPr>
      </w:pPr>
      <w:r>
        <w:rPr>
          <w:sz w:val="24"/>
        </w:rPr>
        <w:t xml:space="preserve">COE </w:t>
      </w:r>
      <w:r w:rsidR="00F617B4">
        <w:rPr>
          <w:sz w:val="24"/>
        </w:rPr>
        <w:t>Graduate Student</w:t>
      </w:r>
    </w:p>
    <w:p w14:paraId="0DFEA3EA" w14:textId="77777777" w:rsidR="006C7EC7" w:rsidRDefault="006C7EC7">
      <w:pPr>
        <w:pStyle w:val="BodyText"/>
        <w:ind w:firstLine="0"/>
        <w:rPr>
          <w:sz w:val="20"/>
        </w:rPr>
      </w:pPr>
    </w:p>
    <w:p w14:paraId="0DFEA3EB" w14:textId="77777777" w:rsidR="006C7EC7" w:rsidRDefault="006C7EC7">
      <w:pPr>
        <w:pStyle w:val="BodyText"/>
        <w:ind w:firstLine="0"/>
        <w:rPr>
          <w:sz w:val="20"/>
        </w:rPr>
      </w:pPr>
    </w:p>
    <w:p w14:paraId="0DFEA3EC" w14:textId="77777777" w:rsidR="006C7EC7" w:rsidRDefault="006C7EC7">
      <w:pPr>
        <w:pStyle w:val="BodyText"/>
        <w:spacing w:before="5"/>
        <w:ind w:firstLine="0"/>
        <w:rPr>
          <w:sz w:val="19"/>
        </w:rPr>
      </w:pPr>
    </w:p>
    <w:p w14:paraId="3AF80151" w14:textId="77777777" w:rsidR="00F617B4" w:rsidRDefault="005C3976" w:rsidP="00F617B4">
      <w:pPr>
        <w:spacing w:before="101"/>
        <w:ind w:left="100" w:right="180"/>
        <w:rPr>
          <w:rFonts w:ascii="Calibri"/>
          <w:i/>
        </w:rPr>
      </w:pPr>
      <w:r>
        <w:rPr>
          <w:rFonts w:ascii="Calibri"/>
          <w:i/>
        </w:rPr>
        <w:t xml:space="preserve">Proposed by the COE Diversity Committee </w:t>
      </w:r>
    </w:p>
    <w:p w14:paraId="0DFEA3ED" w14:textId="2056BF5C" w:rsidR="006C7EC7" w:rsidRDefault="005C3976" w:rsidP="00F617B4">
      <w:pPr>
        <w:spacing w:before="101"/>
        <w:ind w:left="100" w:right="180"/>
        <w:rPr>
          <w:rFonts w:ascii="Calibri"/>
          <w:i/>
        </w:rPr>
      </w:pPr>
      <w:r>
        <w:rPr>
          <w:rFonts w:ascii="Calibri"/>
          <w:i/>
        </w:rPr>
        <w:t xml:space="preserve">Approved by the </w:t>
      </w:r>
      <w:r w:rsidR="00F617B4">
        <w:rPr>
          <w:rFonts w:ascii="Calibri"/>
          <w:i/>
        </w:rPr>
        <w:t>Dean and COE Awards Committee</w:t>
      </w:r>
      <w:r>
        <w:rPr>
          <w:rFonts w:ascii="Calibri"/>
          <w:i/>
        </w:rPr>
        <w:t xml:space="preserve">: </w:t>
      </w:r>
      <w:r w:rsidR="00F617B4">
        <w:rPr>
          <w:rFonts w:ascii="Calibri"/>
          <w:i/>
        </w:rPr>
        <w:t>11/20</w:t>
      </w:r>
    </w:p>
    <w:sectPr w:rsidR="006C7EC7">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19E0"/>
    <w:multiLevelType w:val="hybridMultilevel"/>
    <w:tmpl w:val="CA48B098"/>
    <w:lvl w:ilvl="0" w:tplc="4968AFB8">
      <w:numFmt w:val="bullet"/>
      <w:lvlText w:val=""/>
      <w:lvlJc w:val="left"/>
      <w:pPr>
        <w:ind w:left="820" w:hanging="360"/>
      </w:pPr>
      <w:rPr>
        <w:rFonts w:ascii="Symbol" w:eastAsia="Symbol" w:hAnsi="Symbol" w:cs="Symbol" w:hint="default"/>
        <w:w w:val="100"/>
        <w:sz w:val="24"/>
        <w:szCs w:val="24"/>
      </w:rPr>
    </w:lvl>
    <w:lvl w:ilvl="1" w:tplc="AC50F7DE">
      <w:numFmt w:val="bullet"/>
      <w:lvlText w:val="•"/>
      <w:lvlJc w:val="left"/>
      <w:pPr>
        <w:ind w:left="1692" w:hanging="360"/>
      </w:pPr>
      <w:rPr>
        <w:rFonts w:hint="default"/>
      </w:rPr>
    </w:lvl>
    <w:lvl w:ilvl="2" w:tplc="98988418">
      <w:numFmt w:val="bullet"/>
      <w:lvlText w:val="•"/>
      <w:lvlJc w:val="left"/>
      <w:pPr>
        <w:ind w:left="2564" w:hanging="360"/>
      </w:pPr>
      <w:rPr>
        <w:rFonts w:hint="default"/>
      </w:rPr>
    </w:lvl>
    <w:lvl w:ilvl="3" w:tplc="09A2D9A8">
      <w:numFmt w:val="bullet"/>
      <w:lvlText w:val="•"/>
      <w:lvlJc w:val="left"/>
      <w:pPr>
        <w:ind w:left="3436" w:hanging="360"/>
      </w:pPr>
      <w:rPr>
        <w:rFonts w:hint="default"/>
      </w:rPr>
    </w:lvl>
    <w:lvl w:ilvl="4" w:tplc="C0EA5CBA">
      <w:numFmt w:val="bullet"/>
      <w:lvlText w:val="•"/>
      <w:lvlJc w:val="left"/>
      <w:pPr>
        <w:ind w:left="4308" w:hanging="360"/>
      </w:pPr>
      <w:rPr>
        <w:rFonts w:hint="default"/>
      </w:rPr>
    </w:lvl>
    <w:lvl w:ilvl="5" w:tplc="C1CAE442">
      <w:numFmt w:val="bullet"/>
      <w:lvlText w:val="•"/>
      <w:lvlJc w:val="left"/>
      <w:pPr>
        <w:ind w:left="5180" w:hanging="360"/>
      </w:pPr>
      <w:rPr>
        <w:rFonts w:hint="default"/>
      </w:rPr>
    </w:lvl>
    <w:lvl w:ilvl="6" w:tplc="510472EA">
      <w:numFmt w:val="bullet"/>
      <w:lvlText w:val="•"/>
      <w:lvlJc w:val="left"/>
      <w:pPr>
        <w:ind w:left="6052" w:hanging="360"/>
      </w:pPr>
      <w:rPr>
        <w:rFonts w:hint="default"/>
      </w:rPr>
    </w:lvl>
    <w:lvl w:ilvl="7" w:tplc="EB6E76BE">
      <w:numFmt w:val="bullet"/>
      <w:lvlText w:val="•"/>
      <w:lvlJc w:val="left"/>
      <w:pPr>
        <w:ind w:left="6924" w:hanging="360"/>
      </w:pPr>
      <w:rPr>
        <w:rFonts w:hint="default"/>
      </w:rPr>
    </w:lvl>
    <w:lvl w:ilvl="8" w:tplc="D1D0C0E2">
      <w:numFmt w:val="bullet"/>
      <w:lvlText w:val="•"/>
      <w:lvlJc w:val="left"/>
      <w:pPr>
        <w:ind w:left="7796" w:hanging="360"/>
      </w:pPr>
      <w:rPr>
        <w:rFonts w:hint="default"/>
      </w:rPr>
    </w:lvl>
  </w:abstractNum>
  <w:abstractNum w:abstractNumId="1" w15:restartNumberingAfterBreak="0">
    <w:nsid w:val="34F855C3"/>
    <w:multiLevelType w:val="hybridMultilevel"/>
    <w:tmpl w:val="E124C074"/>
    <w:lvl w:ilvl="0" w:tplc="9C304B2C">
      <w:numFmt w:val="bullet"/>
      <w:lvlText w:val=""/>
      <w:lvlJc w:val="left"/>
      <w:pPr>
        <w:ind w:left="460" w:hanging="360"/>
      </w:pPr>
      <w:rPr>
        <w:rFonts w:ascii="Symbol" w:eastAsia="Symbol" w:hAnsi="Symbol" w:cs="Symbol" w:hint="default"/>
        <w:w w:val="100"/>
        <w:sz w:val="24"/>
        <w:szCs w:val="24"/>
      </w:rPr>
    </w:lvl>
    <w:lvl w:ilvl="1" w:tplc="2A3EFDA2">
      <w:numFmt w:val="bullet"/>
      <w:lvlText w:val="o"/>
      <w:lvlJc w:val="left"/>
      <w:pPr>
        <w:ind w:left="1180" w:hanging="360"/>
      </w:pPr>
      <w:rPr>
        <w:rFonts w:ascii="Courier New" w:eastAsia="Courier New" w:hAnsi="Courier New" w:cs="Courier New" w:hint="default"/>
        <w:w w:val="100"/>
        <w:sz w:val="24"/>
        <w:szCs w:val="24"/>
      </w:rPr>
    </w:lvl>
    <w:lvl w:ilvl="2" w:tplc="E24AED16">
      <w:start w:val="1"/>
      <w:numFmt w:val="decimal"/>
      <w:lvlText w:val="%3."/>
      <w:lvlJc w:val="left"/>
      <w:pPr>
        <w:ind w:left="2080" w:hanging="360"/>
        <w:jc w:val="left"/>
      </w:pPr>
      <w:rPr>
        <w:rFonts w:ascii="Times New Roman" w:eastAsia="Times New Roman" w:hAnsi="Times New Roman" w:cs="Times New Roman" w:hint="default"/>
        <w:spacing w:val="-1"/>
        <w:w w:val="100"/>
        <w:sz w:val="24"/>
        <w:szCs w:val="24"/>
      </w:rPr>
    </w:lvl>
    <w:lvl w:ilvl="3" w:tplc="2B6403DE">
      <w:numFmt w:val="bullet"/>
      <w:lvlText w:val="•"/>
      <w:lvlJc w:val="left"/>
      <w:pPr>
        <w:ind w:left="3012" w:hanging="360"/>
      </w:pPr>
      <w:rPr>
        <w:rFonts w:hint="default"/>
      </w:rPr>
    </w:lvl>
    <w:lvl w:ilvl="4" w:tplc="D292B7BC">
      <w:numFmt w:val="bullet"/>
      <w:lvlText w:val="•"/>
      <w:lvlJc w:val="left"/>
      <w:pPr>
        <w:ind w:left="3945" w:hanging="360"/>
      </w:pPr>
      <w:rPr>
        <w:rFonts w:hint="default"/>
      </w:rPr>
    </w:lvl>
    <w:lvl w:ilvl="5" w:tplc="6054D8BE">
      <w:numFmt w:val="bullet"/>
      <w:lvlText w:val="•"/>
      <w:lvlJc w:val="left"/>
      <w:pPr>
        <w:ind w:left="4877" w:hanging="360"/>
      </w:pPr>
      <w:rPr>
        <w:rFonts w:hint="default"/>
      </w:rPr>
    </w:lvl>
    <w:lvl w:ilvl="6" w:tplc="A6D49180">
      <w:numFmt w:val="bullet"/>
      <w:lvlText w:val="•"/>
      <w:lvlJc w:val="left"/>
      <w:pPr>
        <w:ind w:left="5810" w:hanging="360"/>
      </w:pPr>
      <w:rPr>
        <w:rFonts w:hint="default"/>
      </w:rPr>
    </w:lvl>
    <w:lvl w:ilvl="7" w:tplc="40D0C480">
      <w:numFmt w:val="bullet"/>
      <w:lvlText w:val="•"/>
      <w:lvlJc w:val="left"/>
      <w:pPr>
        <w:ind w:left="6742" w:hanging="360"/>
      </w:pPr>
      <w:rPr>
        <w:rFonts w:hint="default"/>
      </w:rPr>
    </w:lvl>
    <w:lvl w:ilvl="8" w:tplc="0CC8C710">
      <w:numFmt w:val="bullet"/>
      <w:lvlText w:val="•"/>
      <w:lvlJc w:val="left"/>
      <w:pPr>
        <w:ind w:left="7675" w:hanging="360"/>
      </w:pPr>
      <w:rPr>
        <w:rFonts w:hint="default"/>
      </w:rPr>
    </w:lvl>
  </w:abstractNum>
  <w:abstractNum w:abstractNumId="2" w15:restartNumberingAfterBreak="0">
    <w:nsid w:val="7CDD0768"/>
    <w:multiLevelType w:val="hybridMultilevel"/>
    <w:tmpl w:val="8FA65CEE"/>
    <w:lvl w:ilvl="0" w:tplc="93C69746">
      <w:numFmt w:val="bullet"/>
      <w:lvlText w:val=""/>
      <w:lvlJc w:val="left"/>
      <w:pPr>
        <w:ind w:left="820" w:hanging="360"/>
      </w:pPr>
      <w:rPr>
        <w:rFonts w:ascii="Symbol" w:eastAsia="Symbol" w:hAnsi="Symbol" w:cs="Symbol" w:hint="default"/>
        <w:w w:val="100"/>
        <w:sz w:val="24"/>
        <w:szCs w:val="24"/>
      </w:rPr>
    </w:lvl>
    <w:lvl w:ilvl="1" w:tplc="E72AC4A4">
      <w:numFmt w:val="bullet"/>
      <w:lvlText w:val="•"/>
      <w:lvlJc w:val="left"/>
      <w:pPr>
        <w:ind w:left="1692" w:hanging="360"/>
      </w:pPr>
      <w:rPr>
        <w:rFonts w:hint="default"/>
      </w:rPr>
    </w:lvl>
    <w:lvl w:ilvl="2" w:tplc="80DCFDD4">
      <w:numFmt w:val="bullet"/>
      <w:lvlText w:val="•"/>
      <w:lvlJc w:val="left"/>
      <w:pPr>
        <w:ind w:left="2564" w:hanging="360"/>
      </w:pPr>
      <w:rPr>
        <w:rFonts w:hint="default"/>
      </w:rPr>
    </w:lvl>
    <w:lvl w:ilvl="3" w:tplc="612E7524">
      <w:numFmt w:val="bullet"/>
      <w:lvlText w:val="•"/>
      <w:lvlJc w:val="left"/>
      <w:pPr>
        <w:ind w:left="3436" w:hanging="360"/>
      </w:pPr>
      <w:rPr>
        <w:rFonts w:hint="default"/>
      </w:rPr>
    </w:lvl>
    <w:lvl w:ilvl="4" w:tplc="669E2F04">
      <w:numFmt w:val="bullet"/>
      <w:lvlText w:val="•"/>
      <w:lvlJc w:val="left"/>
      <w:pPr>
        <w:ind w:left="4308" w:hanging="360"/>
      </w:pPr>
      <w:rPr>
        <w:rFonts w:hint="default"/>
      </w:rPr>
    </w:lvl>
    <w:lvl w:ilvl="5" w:tplc="2182E4C2">
      <w:numFmt w:val="bullet"/>
      <w:lvlText w:val="•"/>
      <w:lvlJc w:val="left"/>
      <w:pPr>
        <w:ind w:left="5180" w:hanging="360"/>
      </w:pPr>
      <w:rPr>
        <w:rFonts w:hint="default"/>
      </w:rPr>
    </w:lvl>
    <w:lvl w:ilvl="6" w:tplc="64EE6C3E">
      <w:numFmt w:val="bullet"/>
      <w:lvlText w:val="•"/>
      <w:lvlJc w:val="left"/>
      <w:pPr>
        <w:ind w:left="6052" w:hanging="360"/>
      </w:pPr>
      <w:rPr>
        <w:rFonts w:hint="default"/>
      </w:rPr>
    </w:lvl>
    <w:lvl w:ilvl="7" w:tplc="1FCAF536">
      <w:numFmt w:val="bullet"/>
      <w:lvlText w:val="•"/>
      <w:lvlJc w:val="left"/>
      <w:pPr>
        <w:ind w:left="6924" w:hanging="360"/>
      </w:pPr>
      <w:rPr>
        <w:rFonts w:hint="default"/>
      </w:rPr>
    </w:lvl>
    <w:lvl w:ilvl="8" w:tplc="BDD04578">
      <w:numFmt w:val="bullet"/>
      <w:lvlText w:val="•"/>
      <w:lvlJc w:val="left"/>
      <w:pPr>
        <w:ind w:left="7796" w:hanging="360"/>
      </w:pPr>
      <w:rPr>
        <w:rFonts w:hint="default"/>
      </w:rPr>
    </w:lvl>
  </w:abstractNum>
  <w:num w:numId="1" w16cid:durableId="1679309219">
    <w:abstractNumId w:val="2"/>
  </w:num>
  <w:num w:numId="2" w16cid:durableId="2094667409">
    <w:abstractNumId w:val="1"/>
  </w:num>
  <w:num w:numId="3" w16cid:durableId="82408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WJjC0NzA3MjcyMjAyUdpeDU4uLM/DyQAsNaAG9TLwcsAAAA"/>
  </w:docVars>
  <w:rsids>
    <w:rsidRoot w:val="006C7EC7"/>
    <w:rsid w:val="005A7D63"/>
    <w:rsid w:val="005C3976"/>
    <w:rsid w:val="006C7EC7"/>
    <w:rsid w:val="007469AD"/>
    <w:rsid w:val="00CA02D5"/>
    <w:rsid w:val="00D15537"/>
    <w:rsid w:val="00DE3C43"/>
    <w:rsid w:val="00F6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A3CD"/>
  <w15:docId w15:val="{A89144C6-2EFE-4882-93E6-806E6488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eawards@purdu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A5359C2425448A3FC9F2FEF40D7EE" ma:contentTypeVersion="2" ma:contentTypeDescription="Create a new document." ma:contentTypeScope="" ma:versionID="21b6759df1de388ab930eee7fadd6dd4">
  <xsd:schema xmlns:xsd="http://www.w3.org/2001/XMLSchema" xmlns:xs="http://www.w3.org/2001/XMLSchema" xmlns:p="http://schemas.microsoft.com/office/2006/metadata/properties" targetNamespace="http://schemas.microsoft.com/office/2006/metadata/properties" ma:root="true" ma:fieldsID="bf2873021d8c0cf1fb09921515ab28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3B2F3-B177-40EC-9F3F-EFF2935E3207}"/>
</file>

<file path=customXml/itemProps2.xml><?xml version="1.0" encoding="utf-8"?>
<ds:datastoreItem xmlns:ds="http://schemas.openxmlformats.org/officeDocument/2006/customXml" ds:itemID="{2FA801D8-2BFE-4DCB-ADC0-F66FB1233855}">
  <ds:schemaRef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A3EAF4F-DBBC-4C42-8B13-50B216076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1960</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Correll, Julie A</dc:creator>
  <cp:lastModifiedBy>Correll, Julie A</cp:lastModifiedBy>
  <cp:revision>2</cp:revision>
  <dcterms:created xsi:type="dcterms:W3CDTF">2022-07-21T15:13:00Z</dcterms:created>
  <dcterms:modified xsi:type="dcterms:W3CDTF">2022-07-21T15:13:00Z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0x0101003B0A5359C2425448A3FC9F2FEF40D7EE</vt:lpwstr>
  </property>
  <property fmtid="{D5CDD505-2E9C-101B-9397-08002B2CF9AE}" pid="3" name="Order">
    <vt:r8>30000</vt:r8>
  </property>
</Properties>
</file>